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5" w:rsidRPr="007573B5" w:rsidRDefault="007573B5" w:rsidP="00757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573B5">
        <w:rPr>
          <w:rFonts w:ascii="Times New Roman" w:hAnsi="Times New Roman" w:cs="Times New Roman"/>
          <w:b/>
          <w:sz w:val="28"/>
          <w:szCs w:val="28"/>
        </w:rPr>
        <w:t>Компьютерлік</w:t>
      </w:r>
      <w:proofErr w:type="spellEnd"/>
      <w:r w:rsidRPr="00757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3B5">
        <w:rPr>
          <w:rFonts w:ascii="Times New Roman" w:hAnsi="Times New Roman" w:cs="Times New Roman"/>
          <w:b/>
          <w:sz w:val="28"/>
          <w:szCs w:val="28"/>
        </w:rPr>
        <w:t>жобалар</w:t>
      </w:r>
      <w:proofErr w:type="spellEnd"/>
      <w:r w:rsidRPr="00757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3B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57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3B5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7573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573B5">
        <w:rPr>
          <w:rFonts w:ascii="Times New Roman" w:hAnsi="Times New Roman" w:cs="Times New Roman"/>
          <w:b/>
          <w:sz w:val="28"/>
          <w:szCs w:val="28"/>
        </w:rPr>
        <w:t>INFOMATRIX – ASIA</w:t>
      </w:r>
      <w:r w:rsidRPr="007573B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57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3B5">
        <w:rPr>
          <w:rFonts w:ascii="Times New Roman" w:hAnsi="Times New Roman" w:cs="Times New Roman"/>
          <w:b/>
          <w:sz w:val="28"/>
          <w:szCs w:val="28"/>
        </w:rPr>
        <w:t>жарыс</w:t>
      </w:r>
      <w:proofErr w:type="spellEnd"/>
      <w:r w:rsidRPr="007573B5">
        <w:rPr>
          <w:rFonts w:ascii="Times New Roman" w:hAnsi="Times New Roman" w:cs="Times New Roman"/>
          <w:b/>
          <w:sz w:val="28"/>
          <w:szCs w:val="28"/>
          <w:lang w:val="kk-KZ"/>
        </w:rPr>
        <w:t>ы бойынша</w:t>
      </w:r>
    </w:p>
    <w:p w:rsidR="004C5AA1" w:rsidRDefault="007573B5" w:rsidP="007573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73B5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Негізгі ақпарат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1.1 компьютерлік жобалар бойынша халықаралық конкурстарды өткізудің осы ережесі (информатика))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"Инфоматрикс-Азия" (бұдан әрі-конкурс) Қазақстан Республикасының заңнамасына сәйкес әзірленеді.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"білім туралы" заң, "Ақпараттандыру туралы" Заң, мемлекеттік білім беру бағдарламасы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Қазақстанды дамытудың 2011-2020 жылдарға арналған және анықтау мақсаттары мен міндеттері Қазақстан Республикасы 2011-2020 жылдарға арналған.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Конкурс, ұйымдастыру-әдістемелік қамтамасыз ету, өткізу тәртібі</w:t>
      </w:r>
    </w:p>
    <w:p w:rsidR="007573B5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қаржыландыру, қатысу және жеңімпаздарды анықтау.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1.2. байқауды өткізудің негізгі мақсаты: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дарынды балалар мен талантты жастар, оның ішінде олардың интеллектуалдық дамуына және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кәсіби бағдар.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1.3 байқаудың негізгі мақсаттары::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ғылыми қызметке қызығушылық танытқан студенттерді анықтау, қолдау және дамыту;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IT-индустрия саласындағы қабілеттер;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ақпараттық технологияларды дамыту және олардың негізінде жаңа жобаларды әзірлеу;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студенттердің ғылыми-зерттеу іс-әрекеті тиімділігін арттырудың тиімді құралы ретінде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Қазақстанда IT индустриясын дамыту;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дарынды студенттерді оқытуды жалғастыруға дайындау арқылы үздіксіз білім беру идеясын жүзеге асыру;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оларды жетекші отандық және шетелдік жоғары оқу орындарында оқыту;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осы саладағы халықаралық ынтымақтастықты және шығармашылық тәжірибе алмасуды дамыту;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информатика пәні бойынша мектептегі білім;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университетте оқу үшін қазақстандық және шетелдік мектеп түлектерін тарту.</w:t>
      </w:r>
    </w:p>
    <w:p w:rsidR="007573B5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Сулейман Демирель (SDU).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1.4 осы ереже "Білім туралы" заңға, Ресей Федерациясы Президентінің 2000 жылғы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Республикасының Білім және ғылым министрі (ҚР БҒМ) "Қазақстан Республикасының Білім және ғылым министрлігі туралы ережені бекіту туралы" (ҚР БҒМ))"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Халықаралық конкурстар мен ғылыми қызметкерлердің олимпиадаларына қатысушыларды қалыптастыру ережесі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жалпы білім беретін пәндер бойынша жобалар (ғылыми конкурстар)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ғылыми жобалар конкурстарына қойылатын талаптар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1.5 жұмыстар ғылыми конкурсқа қатысуға жіберілмейді: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ересектерге қол жеткізуге жол берілмейтін жабдықты пайдалана отырып,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адам мен жануарлар үшін зиянды заттар қолданылатын жануарларға қатал қараумен эксперименттер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Денсаулық (уытты, радиоактивті, зерттелмеген канцерогенді және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мутагендік әсерлер; адам мен жануарлар үшін патогенді немесе шартты патогенді заттар;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жануарлар; микроорганизмдер, вирустар, алкоголь, темекі);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бұрын республикалық жарыстарда қарастырылып, қорғалдым.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1.6 халықаралық "INFOMATRIX-ASIA" байқауы ағылшын тілінде өтеді.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онда барлық қажетті құжаттар мен жобалардың тұсаукесері ағылшын тілінде жүргізіледі.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1.7 әрбір жоба қатысушы командасынан 1-ден 3 адамға дейін тұруы мүмкін.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Жарыстарды ұйымдастыру және өткізу тәртібі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2.1 байқау жыл сайынғы іс-шара болып табылады және республикалық ғылыми-практикалық орталықпен өткізіледі.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Ресей Федерациясы Білім және ғылым министрлігінің "Дарын" орталығы (бұдан әрі - "Дарын")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және Сулейман Демирель университеті.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2.2 байқауды дайындау мен өткізуге жалпы басшылық жасау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ұйымдастыру комитеті (бұдан әрі-ұйымдастыру комитеті)),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ол жетекші қазақстандық және шетелдік ғалымдардан, халықаралық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оқу орталықтары, Білім беру ұйымдарының мамандары.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2.3 ұйымдастыру комитеті ТЖМ-мен келісім бойынша жарыстарды өткізу ережелерін әзірлейді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Конкурстың қорытындысын шығаруды және жеңімпаздарды марапаттауды ұйымдастырады.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жеңімпаз.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2.4 жобалардың тақырыптары республикалық ғылыми-практикалық Комитетпен тіркеледі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"Дарын" орталығы (бұдан әрі-"Дарын" РҒО) тиісті жылдың 20 қыркүйегінен кешіктірмей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жыл.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2.5 қатысушының жеке деректерін тіркеу сайтта жүзеге асырылады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www.infomatrix.asia ААА! Тіркеу нысанында көрсету қажет::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- қазақстандық қатысушылар үшін тегі, аты және әкесінің аты (латын және кириллицада)) ;;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бөлімнің атауы; Жобаның атауы; сынып; мектеп; аймақ/аудан/қала; жоба тілі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Нұсқаулық; топ жетекшісінің аты және электрондық поштасының мекенжайы.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шетелдік қатысушылар үшін аты-жөні, паспорттың сканерленген нұсқасы, бөлімнің атауы;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жобаның атауы; сынып; мектеп; аймақ/аудан / қала; оқыту тілі; жобаның атауы және e-mail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команда жетекшісі.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2.6 конкурстар мен іріктеу екі кезеңде өткізіледі: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1) бірінші кезең-облыста жергілікті атқарушы органдар деңгейінде өткізілетін өңірлік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жалпы білім беретін пәндер бойынша аймақтық ғылыми жобалар конкурстары негізінде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ағымдағы оқу жылы.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2) екінші кезең-байқаудың халықаралық (финалдық) кезеңі Сүлейменде өтеді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Сәуір айында Демирель университеті.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Жұмыстың мазмұны мен безендірілуіне қойылатын талаптар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3.1 топ жетекшісі (мектептің мұғалімі немесе басқа өкілі) тіркелуге құқылы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бірнеше жоба, сондай-ақ бір мезгілде бірнеше команданы таныстыру.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3.2 қазақстандық оқушылар мен ұлттық олимпиада жеңімпаздарының командалары (3 адамнан артық емес)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байқауға 10-18 жас аралығындағы шетелдік мектептердің ғылыми жобалары қатыса алады.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конкурсқа қатысу.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Ұлттық құрамасының құрамына енгізуге үміткерлер: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конкурстың ақтық кезеңінің жеңімпаздары немесе қатысушылары арасынан 9-11(12) сынып оқушылары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Жалпы білім беретін пәндер бойынша республикалық ғылыми конкурстар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жалпы білім беретін пәндер бойынша ғылыми жобалардың аймақтық кезеңдері.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3.3 жарыстар жеті секцияда өткізіледі: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 бөлім. Робототехника.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 бөлім. бағдарламалау.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3 бөлім. Компьютерлік графика және өнер.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 бөлім. Басқарудың Аппараттық Жүйелері.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Бөлім 5. Қысқа метражды фильм.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6 бөлім. Жарыс Дрондар.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Бөлім 7. Қолданбалы математика.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3.5 құжаттамаға қойылатын талаптар: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1) жұмыс мәтіні компьютерде басып шығарылып, MS Word форматында ұсынылуы тиіс.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(форматта .док/.DOCX) "Times New Roman" 12 (рұқсат етіледі) А4 және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қамтуы: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титул парағы;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мазмұны;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индивид;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вступление;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зерттеу бөлімі;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қорытынды;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әдебиетке сілтеме;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2) титулдық парақта::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жұмыс жүргізілетін ұйымның толық атауы, қала, мектеп;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автордың аты-жөні, сыныбы;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жұмыстың атауы;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жұмыс дайындалатын бағыт, бөлім;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басшының тегі, аты, әкесінің аты;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қала (конкурс өткізілетін жерде), жыл;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3) аннотация (реферат) (250 сөзден артық емес) жұмыстың қысқаша мазмұнын көрсетуі тиіс,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қоса алғанда: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зерттеу мақсаты;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гипотеза;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кезеңдер, зерттеу рәсімі;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эксперименттік әдістеме;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зерттеудің жаңалығы және дербестік дәрежесі;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нәтижелер мен қорытындылар;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алынған нәтижелерді практикалық қолдану салалары;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4) кіріспеде (2 беттен артық емес): таңдалған зерттеу тақырыбының өзектілігі көрсетіледі,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берілген жұмыстың мақсаты (міндеті); қойылған міндеттерді шешу әдістерін қысқаша белгілеу;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5) жұмыстың зерттеу бөлімі (20 беттен артық емес) жеке тараулардан тұрады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(тармақтар) бар: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таңдалған тақырып бойынша белгілі нәтижелерге аналитикалық шолу, қажеттілігін көруге мүмкіндік береді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бұл жұмысты көз жеткізуге және оның мақсатын (міндетін);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қойылған міндеттерді шешу әдістерін сипаттау;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нәтижелер және талқылау;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иллюстрациялық материал (суреттер, графиктер, фотосуреттер, сызбалар.).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6) пайдаланылған әдебиетке сілтеме төртбұрышты жақшада көрсетіледі. Нөмірлеу керек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мәтінде сілтемелер пайда болған кезде дәйекті болыңыз;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7) қорытынды (1 беттен артық емес) жұмыстың негізгі нәтижелерін және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олардың негізінде жасалған қорытындылар, алынған нәтижелерді ғылыми мақсатта пайдалану бойынша ұсынымдар -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практикалық мақсат;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8) Пайдаланылған әдебиеттер жалпы тізімнің соңында келесі тәртіпте келтіріледі: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автордың аты-жөні;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мақала және журнал атауы (журналдық мақалалар үшін);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журналдың, кітаптың атауы;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басылым және жариялау орны (кітаптар үшін);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Шығарылған жылы, шығарылған нөмірі, беті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9) әрбір жұмыс өзектілігі көрсетілген жетекшінің рецензиясымен қоса берілуі тиіс.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автордың жұмысқа қосқан жеке үлесі, кемшіліктері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алынған нәтижелерді одан әрі пайдалану бойынша жұмыс және ұсынымдар;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10) демонстрациялық материалды (баяндама үшін) дайындау ұсынылады.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алаңы 165х125 шаршы сантиметрден аспайтын стенд.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3.6 стендті ресімдеуге қойылатын талаптар: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стендтің жоғарғы бөлігінде рефератты, қатысушының атын көлденең орналастыру керек,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жасы, мектеп атауы, қала, облыс;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стендтік материалдар шығарманың мазмұнын бейнелейді, эстетикалық безендірілген, кестелерді қамтиды . ,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нөмірленетін фотосуреттер, сызбалар, схемалар, қорытындылар;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мазмұнды дайындау кезінде нәтижелерді ұсынуға басты назар аударылады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жоба авторы алды.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3.7 бейнематериалдарды ұсынуға қойылатын талаптар: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барлық бейнематериалдар YouTube тегін видеоресурста толтырылуы тиіс, онда сілтеме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бұл материал талаптардың орнын қамтамасыз етуі және / немесе тиісті құжаттарда көрсетілуі тиіс.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құжаттама, стендте, презентация.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-оның ішінде ақпарат тасығышта флэш-диск немесе қатты диск әкелу.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3.8 супервайзер жұмыста жоқ нәтижелердің дұрыстығы мен дұрыстығын қамтамасыз етеді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диссертациялардан, магистрлік және кандидаттық диссертациялардан, ғылыми ұжымдардың есептерінен көшірілген нәтижелерді қамтиды.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Студент жаңа білім мен өзіндік зерттеу дағдыларын игере отырып, жұмысты орындауы тиіс.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3.9 әрбір бөлім бірнеше кезеңнен өтеді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 бөлім. Робототехника (Robotics) екі кезеңге ие: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роботтарды көрсету және "сумо шайқасы"»;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Хакатонның екінші кезеңі (мәселені шешу.).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Осы бөлімнің барлық кезеңдері осы Қағидаларға 1-қосымшада егжей-тегжейлі сипатталған.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 бөлім. Бағдарламалау (Computer Programming) екі кезеңнен тұрады: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жобаны таныстыру;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кезең, бағдарламалау бойынша емтихан.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Осы бөлімнің барлық кезеңдері осы Қағидаларға 2-қосымшада егжей-тегжейлі сипатталған.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 бөлім. Компьютерлік графика және дизайн (Computer Graphics and Art) екі кезеңге ие: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жобаны таныстыру, стендті безендіру.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кезең, арнайы тапсырма.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Осы бөлімнің барлық кезеңдері осы Қағидаларға 3-қосымшада егжей-тегжейлі сипатталған.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 бөлім. Басқару жүйелері (Аппараттық басқару жүйелері) екі кезеңге ие: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жобаны таныстыру;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кезең-физика және бағдарламалау бойынша жазбаша емтихан. Бұл процестің барлық кезеңдері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бұл бөлім осы Қағидаларға 4-қосымшада егжей-тегжейлі баяндалған.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Бөлім 5. Қысқа метражды фильмдер (Short Movie) 3 кезеңге ие: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озық, онда сіз қысқа метражды фильмді қарау және бекіту үшін жіберу керек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екінші кезеңге қосылыңыз;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кезең, 4-5 сағат ішінде бейне жасау;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үшінші кезең, 1 сағат ішінде көрсетілген материалдардан бейнероликтерді редакциялау бойынша жеке тапсырма.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 бөлімнің барлық кезеңдері осы Қағидаларға 5-қосымшада егжей-тегжейлі сипатталған.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6 бөлім. Дрондар жарысы (Drone Racing) үш кезеңнен тұрады: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еркін тәжірибе кезеңі;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кезең, болашақ пошташы;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үшінші кезең, жарыс кезеңінің гулы;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Осы бөлімнің барлық кезеңдері осы Қағидаларға 6-қосымшада егжей-тегжейлі сипатталған.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Бөлім 7. Қолданбалы математика (математикалық жоба) екі кезеңнен тұрады: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бірінші кезең, сұхбат 10 минут ішінде;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- екінші кезең, ұзақтығы 60 минут жазбаша емтихан, алгебра және геометрия тақырыптары бойынша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9 - 10 сыныптар.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Осы бөлімнің барлық кезеңдері осы Қағидаларға 7-қосымшада егжей-тегжейлі сипатталған.</w:t>
      </w:r>
    </w:p>
    <w:p w:rsid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3.10 осы Ереженің 1.5-тармағына сәйкес бұзушылықтар бар жұмыстар ұсынылған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D85C08">
        <w:rPr>
          <w:rFonts w:ascii="Times New Roman" w:hAnsi="Times New Roman" w:cs="Times New Roman"/>
          <w:sz w:val="28"/>
          <w:szCs w:val="28"/>
          <w:lang w:val="kk-KZ"/>
        </w:rPr>
        <w:t>регламент, сондай-ақ қажетті бөлімге қосымшаға сәйкес ұйымдастыру 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Комитеттің жұмысты қатысудан бас тартуға құқығы бар.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Жүлделер мен марапаттар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4.1 конкурсқа қатысушыларға қатысу туралы сертификат тапсырылады.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4.2 жеңімпаздар I, II және III дәрежелі дипломдармен марапатталады. дипломдардың Саны I, II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А III дәреже мынадай пропорция негізінде айқындалады: санның 20%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жеңімпаздар ІІІ дәрежелі дипломдармен, 15% - ІІ дәрежелі дипломдармен, 10% - ІІІ дәрежелі дипломдармен марапатталады.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I дәреже.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4.3 әр санаттағы командалардың жеңімпаздары ақшалай сыйлықтармен және сыйлықтармен марапатталады.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1. Әр номинацияда бірінші алтын орын алған команда 300 000 теңге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жүлделі қормен марапатталады.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2. Сондай-ақ, креативті, білім, идея және жақсы презентациямен ерекшеленетін командалар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жоба кәдесыйлармен және сыйлықтармен қамтамасыз етілген.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4.4 Сулейман Демирель университеті әр бөлім бойынша үздік жобалардың авторларын келесі түрде марапаттайды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керек: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I орын-100% жеңілдік-инженерлік және жаратылыстану ғылымдары факультеті (ішкі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СДУ гранты).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lastRenderedPageBreak/>
        <w:t>II орын - "инженерлік және жаратылыстану ғылымдары" факультетінде оқуға 50% жеңілдік"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(СДУ ішкі гранты).</w:t>
      </w:r>
    </w:p>
    <w:p w:rsidR="00D85C08" w:rsidRPr="00D85C08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III орын - "инженерлік және жаратылыстану ғылымдары" факультетінде оқуға 30% жеңілдік"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(СДУ ішкі гранты).</w:t>
      </w:r>
    </w:p>
    <w:p w:rsidR="00D85C08" w:rsidRPr="007573B5" w:rsidRDefault="00D85C08" w:rsidP="00D85C0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C08">
        <w:rPr>
          <w:rFonts w:ascii="Times New Roman" w:hAnsi="Times New Roman" w:cs="Times New Roman"/>
          <w:sz w:val="28"/>
          <w:szCs w:val="28"/>
          <w:lang w:val="kk-KZ"/>
        </w:rPr>
        <w:t>Ескертпе: СДБ жеке гранты қатысушының жасына және сыныбына қарамастан беріледі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5C08">
        <w:rPr>
          <w:rFonts w:ascii="Times New Roman" w:hAnsi="Times New Roman" w:cs="Times New Roman"/>
          <w:sz w:val="28"/>
          <w:szCs w:val="28"/>
          <w:lang w:val="kk-KZ"/>
        </w:rPr>
        <w:t>және алған күннен бастап бір жыл бойы қолданылады.</w:t>
      </w:r>
    </w:p>
    <w:p w:rsidR="007573B5" w:rsidRPr="007573B5" w:rsidRDefault="007573B5" w:rsidP="007573B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573B5" w:rsidRPr="0075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79"/>
    <w:rsid w:val="00014D79"/>
    <w:rsid w:val="004C5AA1"/>
    <w:rsid w:val="007573B5"/>
    <w:rsid w:val="00D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2020-06-29T10:26:00Z</dcterms:created>
  <dcterms:modified xsi:type="dcterms:W3CDTF">2020-06-29T10:32:00Z</dcterms:modified>
</cp:coreProperties>
</file>